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CDA2B" w14:textId="5C751E7C" w:rsidR="002656D4" w:rsidRDefault="002656D4" w:rsidP="008B2B77">
      <w:pPr>
        <w:pStyle w:val="Titel"/>
        <w:jc w:val="center"/>
        <w:rPr>
          <w:color w:val="EE0000"/>
          <w:sz w:val="48"/>
          <w:szCs w:val="48"/>
        </w:rPr>
      </w:pPr>
      <w:r w:rsidRPr="006B266E">
        <w:rPr>
          <w:sz w:val="48"/>
          <w:szCs w:val="48"/>
        </w:rPr>
        <w:t xml:space="preserve">Lønpolitik for </w:t>
      </w:r>
      <w:r w:rsidR="008B2B77" w:rsidRPr="006B266E">
        <w:rPr>
          <w:color w:val="EE0000"/>
          <w:sz w:val="48"/>
          <w:szCs w:val="48"/>
        </w:rPr>
        <w:t>[Virksomheden]</w:t>
      </w:r>
    </w:p>
    <w:p w14:paraId="6CEB990B" w14:textId="5666A449" w:rsidR="00B47A02" w:rsidRPr="00225871" w:rsidRDefault="00B47A02" w:rsidP="00B47A02">
      <w:pPr>
        <w:jc w:val="center"/>
        <w:rPr>
          <w:i/>
          <w:iCs/>
          <w:color w:val="EE0000"/>
        </w:rPr>
      </w:pPr>
      <w:r w:rsidRPr="00225871">
        <w:rPr>
          <w:i/>
          <w:iCs/>
          <w:color w:val="EE0000"/>
        </w:rPr>
        <w:t>(Template kan inkorporeres i virksomhedens personalehåndbog)</w:t>
      </w:r>
    </w:p>
    <w:p w14:paraId="505A9C8E" w14:textId="5374F045" w:rsidR="002656D4" w:rsidRPr="008B2B77" w:rsidRDefault="008B2B77">
      <w:pPr>
        <w:pStyle w:val="Undertitel"/>
        <w:rPr>
          <w:color w:val="auto"/>
        </w:rPr>
      </w:pPr>
      <w:r>
        <w:rPr>
          <w:color w:val="auto"/>
        </w:rPr>
        <w:br/>
      </w:r>
      <w:r w:rsidR="002656D4" w:rsidRPr="008B2B77">
        <w:rPr>
          <w:color w:val="auto"/>
        </w:rPr>
        <w:t xml:space="preserve">Gennemsigtighed, </w:t>
      </w:r>
      <w:r w:rsidR="002656D4" w:rsidRPr="008B2B77">
        <w:rPr>
          <w:color w:val="auto"/>
          <w:sz w:val="26"/>
          <w:szCs w:val="26"/>
        </w:rPr>
        <w:t>ligebehandling</w:t>
      </w:r>
      <w:r w:rsidR="002656D4" w:rsidRPr="008B2B77">
        <w:rPr>
          <w:color w:val="auto"/>
        </w:rPr>
        <w:t xml:space="preserve"> og klare kriterier for lønfastsættelse</w:t>
      </w:r>
    </w:p>
    <w:p w14:paraId="2FACBE6A" w14:textId="57A00467" w:rsidR="00C427F2" w:rsidRPr="008B2B77" w:rsidRDefault="002656D4" w:rsidP="00C427F2">
      <w:pPr>
        <w:pStyle w:val="Overskrift1"/>
        <w:rPr>
          <w:rFonts w:eastAsia="Times New Roman"/>
          <w:b/>
          <w:bCs/>
          <w:color w:val="auto"/>
        </w:rPr>
      </w:pPr>
      <w:r w:rsidRPr="008B2B77">
        <w:rPr>
          <w:rFonts w:eastAsia="Times New Roman"/>
          <w:b/>
          <w:bCs/>
          <w:color w:val="auto"/>
          <w:sz w:val="32"/>
          <w:szCs w:val="32"/>
        </w:rPr>
        <w:t>Formål</w:t>
      </w:r>
    </w:p>
    <w:p w14:paraId="2AF3E126" w14:textId="6FF2FB4F" w:rsidR="00F30911" w:rsidRPr="008B2B77" w:rsidRDefault="00C427F2">
      <w:r w:rsidRPr="008B2B77">
        <w:t xml:space="preserve">Formålet med denne lønpolitik er at sikre gennemsigtighed i, hvilke kriterier og processer der ligger til grund for lønfastsættelsen. Samtidig skal den bidrage til, at vurderingen af løn sker på et objektivt og sagligt grundlag, samt at alle medarbejdere behandles lige i forbindelse med fastsættelse af løn. </w:t>
      </w:r>
      <w:r w:rsidR="00C342C1" w:rsidRPr="008B2B77">
        <w:t xml:space="preserve">Politikken understøtter virksomhedens værdier, forretningsmål og kultur og skal samtidig sikre overholdelse af gældende lovgivning. </w:t>
      </w:r>
    </w:p>
    <w:p w14:paraId="6B417C7D" w14:textId="580B4745" w:rsidR="00C342C1" w:rsidRPr="008B2B77" w:rsidRDefault="00891319">
      <w:r w:rsidRPr="008B2B77">
        <w:t>Politikken gælder for alle medarbejdere</w:t>
      </w:r>
      <w:r w:rsidR="00C342C1" w:rsidRPr="008B2B77">
        <w:t xml:space="preserve"> på virksomheden, </w:t>
      </w:r>
      <w:r w:rsidR="00A42876" w:rsidRPr="008B2B77">
        <w:t>og</w:t>
      </w:r>
      <w:r w:rsidR="002656D4" w:rsidRPr="008B2B77">
        <w:t xml:space="preserve"> er udarbejdet i</w:t>
      </w:r>
      <w:r w:rsidR="00C342C1" w:rsidRPr="008B2B77">
        <w:t xml:space="preserve"> </w:t>
      </w:r>
      <w:r w:rsidR="002656D4" w:rsidRPr="008B2B77">
        <w:t xml:space="preserve">overensstemmelse med kravene </w:t>
      </w:r>
      <w:r w:rsidR="00C342C1" w:rsidRPr="008B2B77">
        <w:t>i gældende lovgivning.</w:t>
      </w:r>
    </w:p>
    <w:p w14:paraId="544FC477" w14:textId="3638C42F" w:rsidR="00D31BA1" w:rsidRPr="008B2B77" w:rsidRDefault="00C05051" w:rsidP="00D31BA1">
      <w:pPr>
        <w:pStyle w:val="Overskrift1"/>
        <w:rPr>
          <w:rFonts w:eastAsia="Times New Roman"/>
          <w:b/>
          <w:bCs/>
          <w:color w:val="auto"/>
        </w:rPr>
      </w:pPr>
      <w:r w:rsidRPr="008B2B77">
        <w:rPr>
          <w:rFonts w:eastAsia="Times New Roman"/>
          <w:b/>
          <w:bCs/>
          <w:color w:val="auto"/>
          <w:sz w:val="32"/>
          <w:szCs w:val="32"/>
        </w:rPr>
        <w:t>Principper</w:t>
      </w:r>
      <w:r w:rsidRPr="008B2B77">
        <w:rPr>
          <w:rFonts w:eastAsia="Times New Roman"/>
          <w:b/>
          <w:bCs/>
          <w:color w:val="auto"/>
        </w:rPr>
        <w:t xml:space="preserve"> </w:t>
      </w:r>
    </w:p>
    <w:p w14:paraId="16C407FF" w14:textId="7EE4E863" w:rsidR="00C95A8C" w:rsidRPr="008B2B77" w:rsidRDefault="008B2B77" w:rsidP="00D31BA1">
      <w:r w:rsidRPr="008B2B77">
        <w:rPr>
          <w:color w:val="EE0000"/>
        </w:rPr>
        <w:t>[Virksomheden</w:t>
      </w:r>
      <w:r>
        <w:rPr>
          <w:color w:val="EE0000"/>
        </w:rPr>
        <w:t>s</w:t>
      </w:r>
      <w:r w:rsidRPr="008B2B77">
        <w:rPr>
          <w:color w:val="EE0000"/>
        </w:rPr>
        <w:t>]</w:t>
      </w:r>
      <w:r w:rsidR="00D31BA1" w:rsidRPr="008B2B77">
        <w:rPr>
          <w:color w:val="EE0000"/>
        </w:rPr>
        <w:t xml:space="preserve"> </w:t>
      </w:r>
      <w:r w:rsidR="00D31BA1" w:rsidRPr="008B2B77">
        <w:t>lønpolitik bygger p</w:t>
      </w:r>
      <w:r>
        <w:t xml:space="preserve">å vores </w:t>
      </w:r>
      <w:r w:rsidR="00D31BA1" w:rsidRPr="008B2B77">
        <w:t>interne værdigrundlag og skal understøtte vores str</w:t>
      </w:r>
      <w:r w:rsidR="00C342C1" w:rsidRPr="008B2B77">
        <w:t>a</w:t>
      </w:r>
      <w:r w:rsidR="00D31BA1" w:rsidRPr="008B2B77">
        <w:t xml:space="preserve">tegiske mål, medarbejdernes indsats og resultater samt </w:t>
      </w:r>
      <w:r w:rsidRPr="008B2B77">
        <w:rPr>
          <w:color w:val="EE0000"/>
        </w:rPr>
        <w:t>[Virksomheden</w:t>
      </w:r>
      <w:r>
        <w:rPr>
          <w:color w:val="EE0000"/>
        </w:rPr>
        <w:t>s</w:t>
      </w:r>
      <w:r w:rsidRPr="008B2B77">
        <w:rPr>
          <w:color w:val="EE0000"/>
        </w:rPr>
        <w:t xml:space="preserve">] </w:t>
      </w:r>
      <w:r w:rsidR="00D31BA1" w:rsidRPr="008B2B77">
        <w:t>forsatte udvikling.</w:t>
      </w:r>
    </w:p>
    <w:p w14:paraId="7CB2680A" w14:textId="1FCB3653" w:rsidR="00C95A8C" w:rsidRPr="008B2B77" w:rsidRDefault="00C95A8C">
      <w:pPr>
        <w:pStyle w:val="Listeafsnit"/>
        <w:numPr>
          <w:ilvl w:val="0"/>
          <w:numId w:val="3"/>
        </w:numPr>
        <w:spacing w:line="259" w:lineRule="auto"/>
      </w:pPr>
      <w:r w:rsidRPr="008B2B77">
        <w:t>Gennemsigtighed i lønstrukturer, kriterier og processer</w:t>
      </w:r>
      <w:r w:rsidR="008B2B77">
        <w:t>.</w:t>
      </w:r>
    </w:p>
    <w:p w14:paraId="634E394C" w14:textId="51EFC573" w:rsidR="00C95A8C" w:rsidRPr="00436B5A" w:rsidRDefault="00C95A8C">
      <w:pPr>
        <w:pStyle w:val="Listeafsnit"/>
        <w:numPr>
          <w:ilvl w:val="0"/>
          <w:numId w:val="3"/>
        </w:numPr>
        <w:spacing w:line="259" w:lineRule="auto"/>
      </w:pPr>
      <w:r w:rsidRPr="00436B5A">
        <w:t>Objektivitet og saglighed i vurderingen af løn</w:t>
      </w:r>
      <w:r w:rsidR="008B2B77" w:rsidRPr="00436B5A">
        <w:t>.</w:t>
      </w:r>
    </w:p>
    <w:p w14:paraId="4EA492FB" w14:textId="7676A890" w:rsidR="00C95A8C" w:rsidRPr="00436B5A" w:rsidRDefault="00C95A8C">
      <w:pPr>
        <w:pStyle w:val="Listeafsnit"/>
        <w:numPr>
          <w:ilvl w:val="0"/>
          <w:numId w:val="3"/>
        </w:numPr>
        <w:spacing w:line="259" w:lineRule="auto"/>
      </w:pPr>
      <w:r w:rsidRPr="00436B5A">
        <w:t>Sammenhæng mellem ansvar, kompetencer og aflønning</w:t>
      </w:r>
      <w:r w:rsidR="008B2B77" w:rsidRPr="00436B5A">
        <w:t>.</w:t>
      </w:r>
    </w:p>
    <w:p w14:paraId="600D73DD" w14:textId="4012B651" w:rsidR="00051E21" w:rsidRPr="00436B5A" w:rsidRDefault="005628CB" w:rsidP="00436B5A">
      <w:pPr>
        <w:pStyle w:val="Listeafsnit"/>
        <w:numPr>
          <w:ilvl w:val="0"/>
          <w:numId w:val="3"/>
        </w:numPr>
        <w:spacing w:line="259" w:lineRule="auto"/>
        <w:rPr>
          <w:i/>
          <w:iCs/>
          <w:color w:val="EE0000"/>
        </w:rPr>
      </w:pPr>
      <w:r w:rsidRPr="00436B5A">
        <w:t>At sikre grundlag for rekruttering og udvikling af velkvalificerede medarbejdere</w:t>
      </w:r>
      <w:r w:rsidR="008B2B77" w:rsidRPr="00436B5A">
        <w:t>.</w:t>
      </w:r>
      <w:r w:rsidR="00436B5A">
        <w:br/>
      </w:r>
    </w:p>
    <w:p w14:paraId="518FB097" w14:textId="3113CF88" w:rsidR="0039255D" w:rsidRPr="00E748C4" w:rsidRDefault="008B2B77" w:rsidP="00136BCB">
      <w:pPr>
        <w:rPr>
          <w:i/>
          <w:iCs/>
          <w:color w:val="EE0000"/>
        </w:rPr>
      </w:pPr>
      <w:r w:rsidRPr="00E748C4">
        <w:rPr>
          <w:i/>
          <w:iCs/>
          <w:color w:val="EE0000"/>
        </w:rPr>
        <w:t>[</w:t>
      </w:r>
      <w:r w:rsidR="0039255D" w:rsidRPr="00E748C4">
        <w:rPr>
          <w:i/>
          <w:iCs/>
          <w:color w:val="EE0000"/>
        </w:rPr>
        <w:t>Dette afsnit er valgfrit og kan benyttes</w:t>
      </w:r>
      <w:r w:rsidR="0039255D">
        <w:rPr>
          <w:i/>
          <w:iCs/>
          <w:color w:val="EE0000"/>
        </w:rPr>
        <w:t>,</w:t>
      </w:r>
      <w:r w:rsidR="0039255D" w:rsidRPr="00E748C4">
        <w:rPr>
          <w:i/>
          <w:iCs/>
          <w:color w:val="EE0000"/>
        </w:rPr>
        <w:t xml:space="preserve"> hvis man ønsker </w:t>
      </w:r>
      <w:r w:rsidR="0039255D">
        <w:rPr>
          <w:i/>
          <w:iCs/>
          <w:color w:val="EE0000"/>
        </w:rPr>
        <w:t>at</w:t>
      </w:r>
      <w:r w:rsidR="00330561">
        <w:rPr>
          <w:i/>
          <w:iCs/>
          <w:color w:val="EE0000"/>
        </w:rPr>
        <w:t xml:space="preserve"> uddybe</w:t>
      </w:r>
      <w:r w:rsidR="00F57C99">
        <w:rPr>
          <w:i/>
          <w:iCs/>
          <w:color w:val="EE0000"/>
        </w:rPr>
        <w:t>,</w:t>
      </w:r>
      <w:r w:rsidR="0039255D" w:rsidRPr="00E748C4">
        <w:rPr>
          <w:i/>
          <w:iCs/>
          <w:color w:val="EE0000"/>
        </w:rPr>
        <w:t xml:space="preserve"> </w:t>
      </w:r>
      <w:r w:rsidR="00330561">
        <w:rPr>
          <w:i/>
          <w:iCs/>
          <w:color w:val="EE0000"/>
        </w:rPr>
        <w:t>hvad der ligger i</w:t>
      </w:r>
      <w:r w:rsidR="0039255D" w:rsidRPr="00E748C4">
        <w:rPr>
          <w:i/>
          <w:iCs/>
          <w:color w:val="EE0000"/>
        </w:rPr>
        <w:t xml:space="preserve"> kriterierne. </w:t>
      </w:r>
    </w:p>
    <w:p w14:paraId="600309E6" w14:textId="4734D9AE" w:rsidR="00C427F2" w:rsidRPr="008B2B77" w:rsidRDefault="00A85554" w:rsidP="00136BCB">
      <w:r w:rsidRPr="008B2B77">
        <w:rPr>
          <w:b/>
          <w:bCs/>
        </w:rPr>
        <w:t>Tillid og ansvar:</w:t>
      </w:r>
      <w:r w:rsidRPr="008B2B77">
        <w:t xml:space="preserve"> Lønfastsættelse sker i en åben og tillidsfuld dialog, hvor både ledelse og medarbejder</w:t>
      </w:r>
      <w:r w:rsidR="008B2B77">
        <w:t>en</w:t>
      </w:r>
      <w:r w:rsidRPr="008B2B77">
        <w:t xml:space="preserve"> tager ansvar for at sikre en retfærdig og transparent proces. Vi forventer, at alle udviser ansvar for egne opgaver og bidrager konstruktivt, aktivt og loyalt til fællesskabet.</w:t>
      </w:r>
    </w:p>
    <w:p w14:paraId="42E5ACF0" w14:textId="77777777" w:rsidR="00A85554" w:rsidRPr="008B2B77" w:rsidRDefault="00A85554" w:rsidP="00136BCB">
      <w:r w:rsidRPr="008B2B77">
        <w:rPr>
          <w:b/>
          <w:bCs/>
        </w:rPr>
        <w:t>Fleksibilitet og samarbejde:</w:t>
      </w:r>
      <w:r w:rsidRPr="008B2B77">
        <w:t xml:space="preserve"> Vi anerkender, at fleksibilitet i opgaveløsning og balance mellem arbejdsliv og privatliv er afgørende for trivsel og resultater. Lønpolitikken understøtter derfor fleksible løsninger og belønner samarbejde og vilje til at hjælpe kolleger og organisationen som helhed.</w:t>
      </w:r>
    </w:p>
    <w:p w14:paraId="00283C79" w14:textId="77777777" w:rsidR="00A85554" w:rsidRPr="008B2B77" w:rsidRDefault="00A85554" w:rsidP="00136BCB">
      <w:r w:rsidRPr="008B2B77">
        <w:rPr>
          <w:b/>
          <w:bCs/>
        </w:rPr>
        <w:lastRenderedPageBreak/>
        <w:t>Åbenhed:</w:t>
      </w:r>
      <w:r w:rsidRPr="008B2B77">
        <w:t xml:space="preserve"> Kriterier og processer for lønfastsættelse kommunikeres åbent, og medarbejdere opfordres til at drøfte idéer og forbedringsforslag med ledelse og kolleger. Vi værdsætter åbenhed over for nye initiativer og forandringer.</w:t>
      </w:r>
    </w:p>
    <w:p w14:paraId="22A493CC" w14:textId="77777777" w:rsidR="00A85554" w:rsidRPr="008B2B77" w:rsidRDefault="00A85554" w:rsidP="00136BCB">
      <w:r w:rsidRPr="008B2B77">
        <w:rPr>
          <w:b/>
          <w:bCs/>
        </w:rPr>
        <w:t>Højt fagligt niveau:</w:t>
      </w:r>
      <w:r w:rsidRPr="008B2B77">
        <w:t xml:space="preserve"> Lønnen afspejler medarbejderens faglige kompetencer, engagement og evne til at dele viden med kolleger. Udvikling af talent og kompetencer belønnes, og viden deles til gavn for hele organisationen.</w:t>
      </w:r>
    </w:p>
    <w:p w14:paraId="6E28AE09" w14:textId="24D541FC" w:rsidR="00051E21" w:rsidRPr="00051E21" w:rsidRDefault="00A85554" w:rsidP="00A85554">
      <w:pPr>
        <w:rPr>
          <w:color w:val="EE0000"/>
        </w:rPr>
      </w:pPr>
      <w:r w:rsidRPr="008B2B77">
        <w:rPr>
          <w:b/>
          <w:bCs/>
        </w:rPr>
        <w:t>Troværdighed, dygtighed, engagement og nytænkning</w:t>
      </w:r>
      <w:r w:rsidRPr="008B2B77">
        <w:t>: Lønpolitikken belønner faglig dygtighed, evnen til at træffe gode beslutninger, engagement i opgaveløsningen og proaktiv nytænkning.</w:t>
      </w:r>
      <w:r w:rsidR="008B2B77" w:rsidRPr="008B2B77">
        <w:rPr>
          <w:color w:val="EE0000"/>
        </w:rPr>
        <w:t>]</w:t>
      </w:r>
    </w:p>
    <w:p w14:paraId="62EDE30D" w14:textId="77777777" w:rsidR="002656D4" w:rsidRPr="008B2B77" w:rsidRDefault="002656D4">
      <w:pPr>
        <w:pStyle w:val="Overskrift1"/>
        <w:rPr>
          <w:rFonts w:eastAsia="Times New Roman"/>
          <w:b/>
          <w:bCs/>
          <w:color w:val="auto"/>
          <w:sz w:val="36"/>
          <w:szCs w:val="36"/>
        </w:rPr>
      </w:pPr>
      <w:r w:rsidRPr="008B2B77">
        <w:rPr>
          <w:rFonts w:eastAsia="Times New Roman"/>
          <w:b/>
          <w:bCs/>
          <w:color w:val="auto"/>
          <w:sz w:val="32"/>
          <w:szCs w:val="32"/>
        </w:rPr>
        <w:t>Kriterier for</w:t>
      </w:r>
      <w:r w:rsidRPr="008B2B77">
        <w:rPr>
          <w:rFonts w:eastAsia="Times New Roman"/>
          <w:b/>
          <w:bCs/>
          <w:color w:val="auto"/>
          <w:sz w:val="36"/>
          <w:szCs w:val="36"/>
        </w:rPr>
        <w:t xml:space="preserve"> </w:t>
      </w:r>
      <w:r w:rsidRPr="008B2B77">
        <w:rPr>
          <w:rFonts w:eastAsia="Times New Roman"/>
          <w:b/>
          <w:bCs/>
          <w:color w:val="auto"/>
          <w:sz w:val="32"/>
          <w:szCs w:val="32"/>
        </w:rPr>
        <w:t>lønfastsættelse</w:t>
      </w:r>
    </w:p>
    <w:p w14:paraId="0A3AA106" w14:textId="1BA44615" w:rsidR="00742518" w:rsidRPr="008B2B77" w:rsidRDefault="00742518" w:rsidP="00742518">
      <w:pPr>
        <w:rPr>
          <w:rFonts w:eastAsiaTheme="minorEastAsia"/>
        </w:rPr>
      </w:pPr>
      <w:r w:rsidRPr="008B2B77">
        <w:t>Løn fastsættes og justeres ud fra en række faktorer, som kan variere over tid og ved ændrede vilkår. Følgende kriterier indgår i vurderingen</w:t>
      </w:r>
      <w:r w:rsidR="008B2B77">
        <w:t xml:space="preserve"> af løn</w:t>
      </w:r>
      <w:r w:rsidRPr="008B2B77">
        <w:t>:</w:t>
      </w:r>
    </w:p>
    <w:p w14:paraId="4F3F396B" w14:textId="3D0A5D4A" w:rsidR="002656D4" w:rsidRPr="008B2B77" w:rsidRDefault="002656D4">
      <w:pPr>
        <w:numPr>
          <w:ilvl w:val="0"/>
          <w:numId w:val="1"/>
        </w:numPr>
        <w:spacing w:line="276" w:lineRule="auto"/>
        <w:rPr>
          <w:rFonts w:eastAsia="Times New Roman"/>
        </w:rPr>
      </w:pPr>
      <w:r w:rsidRPr="008B2B77">
        <w:rPr>
          <w:rFonts w:eastAsia="Times New Roman"/>
          <w:b/>
          <w:bCs/>
        </w:rPr>
        <w:t xml:space="preserve">Stillingens ansvar og </w:t>
      </w:r>
      <w:r w:rsidR="002E7EF3" w:rsidRPr="008B2B77">
        <w:rPr>
          <w:rFonts w:eastAsia="Times New Roman"/>
          <w:b/>
          <w:bCs/>
        </w:rPr>
        <w:t>indsats</w:t>
      </w:r>
      <w:r w:rsidRPr="008B2B77">
        <w:rPr>
          <w:rFonts w:eastAsia="Times New Roman"/>
        </w:rPr>
        <w:t>: Lønnen afspejler det konkrete ansvar og de opgaver</w:t>
      </w:r>
      <w:r w:rsidR="002E7EF3" w:rsidRPr="008B2B77">
        <w:rPr>
          <w:rFonts w:eastAsia="Times New Roman"/>
        </w:rPr>
        <w:t xml:space="preserve"> og den indsats</w:t>
      </w:r>
      <w:r w:rsidRPr="008B2B77">
        <w:rPr>
          <w:rFonts w:eastAsia="Times New Roman"/>
        </w:rPr>
        <w:t>, der er forbundet med rollen</w:t>
      </w:r>
      <w:r w:rsidR="002E7EF3" w:rsidRPr="008B2B77">
        <w:rPr>
          <w:rFonts w:eastAsia="Times New Roman"/>
        </w:rPr>
        <w:t xml:space="preserve">. Personaleansvar, projektansvar, beslutningskompetence og risikohåndtering. </w:t>
      </w:r>
    </w:p>
    <w:p w14:paraId="478AA8DE" w14:textId="39BDDF36" w:rsidR="002656D4" w:rsidRPr="008B2B77" w:rsidRDefault="002656D4">
      <w:pPr>
        <w:numPr>
          <w:ilvl w:val="0"/>
          <w:numId w:val="1"/>
        </w:numPr>
        <w:spacing w:line="276" w:lineRule="auto"/>
        <w:rPr>
          <w:rFonts w:eastAsia="Times New Roman"/>
        </w:rPr>
      </w:pPr>
      <w:r w:rsidRPr="008B2B77">
        <w:rPr>
          <w:rFonts w:eastAsia="Times New Roman"/>
          <w:b/>
          <w:bCs/>
        </w:rPr>
        <w:t>Uddannelsesniveau</w:t>
      </w:r>
      <w:r w:rsidR="002E7EF3" w:rsidRPr="008B2B77">
        <w:rPr>
          <w:rFonts w:eastAsia="Times New Roman"/>
          <w:b/>
          <w:bCs/>
        </w:rPr>
        <w:t>, kompetencer og færdigheder</w:t>
      </w:r>
      <w:r w:rsidRPr="008B2B77">
        <w:rPr>
          <w:rFonts w:eastAsia="Times New Roman"/>
        </w:rPr>
        <w:t xml:space="preserve">: </w:t>
      </w:r>
      <w:r w:rsidR="002E7EF3" w:rsidRPr="008B2B77">
        <w:rPr>
          <w:rFonts w:eastAsia="Times New Roman"/>
        </w:rPr>
        <w:t xml:space="preserve">Faglige kvalifikationer, tekniske kompetencer, kommunikation og samarbejdsevner, certificeringer, </w:t>
      </w:r>
      <w:r w:rsidRPr="008B2B77">
        <w:rPr>
          <w:rFonts w:eastAsia="Times New Roman"/>
        </w:rPr>
        <w:t>relevante efteruddannelser samt specialiseret viden.</w:t>
      </w:r>
    </w:p>
    <w:p w14:paraId="77609EB6" w14:textId="1BFE0AF9" w:rsidR="00F61621" w:rsidRPr="008B2B77" w:rsidRDefault="00F61621">
      <w:pPr>
        <w:numPr>
          <w:ilvl w:val="0"/>
          <w:numId w:val="1"/>
        </w:numPr>
        <w:spacing w:line="276" w:lineRule="auto"/>
        <w:rPr>
          <w:rFonts w:eastAsia="Times New Roman"/>
        </w:rPr>
      </w:pPr>
      <w:r w:rsidRPr="008B2B77">
        <w:rPr>
          <w:rFonts w:eastAsia="Times New Roman"/>
          <w:b/>
          <w:bCs/>
        </w:rPr>
        <w:t>Arbejdsvilkår, arbejdets værdi og arbejdsbelastning</w:t>
      </w:r>
      <w:r w:rsidRPr="008B2B77">
        <w:rPr>
          <w:rFonts w:eastAsia="Times New Roman"/>
        </w:rPr>
        <w:t xml:space="preserve">: Omfang, intensitet og kompleksitet af arbejdsopgaver. Skæve arbejdstider, herunder aften-, nat-, weekend og helligdagsarbejde. Fleksibilitet og tilgængelighed. </w:t>
      </w:r>
    </w:p>
    <w:p w14:paraId="2D7D352D" w14:textId="31C156FE" w:rsidR="002656D4" w:rsidRPr="008B2B77" w:rsidRDefault="00F61621">
      <w:pPr>
        <w:numPr>
          <w:ilvl w:val="0"/>
          <w:numId w:val="1"/>
        </w:numPr>
        <w:spacing w:line="276" w:lineRule="auto"/>
        <w:rPr>
          <w:rFonts w:eastAsia="Times New Roman"/>
        </w:rPr>
      </w:pPr>
      <w:r w:rsidRPr="008B2B77">
        <w:rPr>
          <w:rFonts w:eastAsia="Times New Roman"/>
          <w:b/>
          <w:bCs/>
        </w:rPr>
        <w:t>Anciennitet, e</w:t>
      </w:r>
      <w:r w:rsidR="002656D4" w:rsidRPr="008B2B77">
        <w:rPr>
          <w:rFonts w:eastAsia="Times New Roman"/>
          <w:b/>
          <w:bCs/>
        </w:rPr>
        <w:t>rfaring og tidligere præstationer</w:t>
      </w:r>
      <w:r w:rsidR="002656D4" w:rsidRPr="008B2B77">
        <w:rPr>
          <w:rFonts w:eastAsia="Times New Roman"/>
        </w:rPr>
        <w:t>: Dokumenteret erfaring og resultater fra tidligere ansættelser og nuværende stilling.</w:t>
      </w:r>
      <w:r w:rsidR="002E7EF3" w:rsidRPr="008B2B77">
        <w:rPr>
          <w:rFonts w:eastAsia="Times New Roman"/>
        </w:rPr>
        <w:t xml:space="preserve"> </w:t>
      </w:r>
    </w:p>
    <w:p w14:paraId="1B250BC9" w14:textId="5753100D" w:rsidR="002656D4" w:rsidRPr="008B2B77" w:rsidRDefault="002656D4">
      <w:pPr>
        <w:pStyle w:val="Listeafsnit"/>
        <w:numPr>
          <w:ilvl w:val="0"/>
          <w:numId w:val="1"/>
        </w:numPr>
        <w:rPr>
          <w:rFonts w:eastAsia="Times New Roman"/>
        </w:rPr>
      </w:pPr>
      <w:r w:rsidRPr="008B2B77">
        <w:rPr>
          <w:rFonts w:eastAsia="Times New Roman"/>
          <w:b/>
          <w:bCs/>
        </w:rPr>
        <w:t xml:space="preserve">Resultater og </w:t>
      </w:r>
      <w:r w:rsidR="002E7EF3" w:rsidRPr="008B2B77">
        <w:rPr>
          <w:rFonts w:eastAsia="Times New Roman"/>
          <w:b/>
          <w:bCs/>
        </w:rPr>
        <w:t xml:space="preserve">samarbejde: </w:t>
      </w:r>
      <w:r w:rsidRPr="008B2B77">
        <w:rPr>
          <w:rFonts w:eastAsia="Times New Roman"/>
        </w:rPr>
        <w:t>Opmåling af succes i opgaver, salg eller anden forretningsmæssig værdi.</w:t>
      </w:r>
      <w:r w:rsidR="002E7EF3" w:rsidRPr="008B2B77">
        <w:rPr>
          <w:rFonts w:eastAsia="Times New Roman"/>
        </w:rPr>
        <w:t xml:space="preserve"> Evne til at drive opgaver, lede og styrke samarbejdet. </w:t>
      </w:r>
    </w:p>
    <w:p w14:paraId="232578E1" w14:textId="289BAF98" w:rsidR="002656D4" w:rsidRPr="008B2B77" w:rsidRDefault="002656D4">
      <w:pPr>
        <w:numPr>
          <w:ilvl w:val="0"/>
          <w:numId w:val="1"/>
        </w:numPr>
        <w:spacing w:line="276" w:lineRule="auto"/>
        <w:rPr>
          <w:rFonts w:eastAsia="Times New Roman"/>
        </w:rPr>
      </w:pPr>
      <w:r w:rsidRPr="008B2B77">
        <w:rPr>
          <w:rFonts w:eastAsia="Times New Roman"/>
          <w:b/>
          <w:bCs/>
        </w:rPr>
        <w:t>Erhvervserfaring</w:t>
      </w:r>
      <w:r w:rsidRPr="008B2B77">
        <w:rPr>
          <w:rFonts w:eastAsia="Times New Roman"/>
        </w:rPr>
        <w:t>: Praktisk og strategisk erfaring fra relevante roller.</w:t>
      </w:r>
    </w:p>
    <w:p w14:paraId="02C7D3B1" w14:textId="0030CA6D" w:rsidR="00E14CE0" w:rsidRPr="008B2B77" w:rsidRDefault="002656D4">
      <w:pPr>
        <w:numPr>
          <w:ilvl w:val="0"/>
          <w:numId w:val="1"/>
        </w:numPr>
        <w:spacing w:line="276" w:lineRule="auto"/>
        <w:rPr>
          <w:rFonts w:eastAsia="Times New Roman"/>
        </w:rPr>
      </w:pPr>
      <w:r w:rsidRPr="008B2B77">
        <w:rPr>
          <w:rFonts w:eastAsia="Times New Roman"/>
          <w:b/>
          <w:bCs/>
        </w:rPr>
        <w:t>Markedsniveau</w:t>
      </w:r>
      <w:r w:rsidRPr="008B2B77">
        <w:rPr>
          <w:rFonts w:eastAsia="Times New Roman"/>
        </w:rPr>
        <w:t>: Lønnen vurderes i forhold til det aktuelle lønniveau inden for branchen.</w:t>
      </w:r>
    </w:p>
    <w:p w14:paraId="66D597D6" w14:textId="77C70B16" w:rsidR="00742518" w:rsidRPr="008B2B77" w:rsidRDefault="00742518" w:rsidP="0049388B">
      <w:pPr>
        <w:spacing w:line="276" w:lineRule="auto"/>
      </w:pPr>
      <w:r w:rsidRPr="008B2B77">
        <w:t>Alle</w:t>
      </w:r>
      <w:r w:rsidR="00E14CE0" w:rsidRPr="008B2B77">
        <w:t xml:space="preserve"> kriterier vurderes i lyset af </w:t>
      </w:r>
      <w:r w:rsidR="008B2B77" w:rsidRPr="008B2B77">
        <w:rPr>
          <w:color w:val="EE0000"/>
        </w:rPr>
        <w:t>[Virksomheden</w:t>
      </w:r>
      <w:r w:rsidR="008B2B77">
        <w:rPr>
          <w:color w:val="EE0000"/>
        </w:rPr>
        <w:t>s</w:t>
      </w:r>
      <w:r w:rsidR="008B2B77" w:rsidRPr="008B2B77">
        <w:rPr>
          <w:color w:val="EE0000"/>
        </w:rPr>
        <w:t>]</w:t>
      </w:r>
      <w:r w:rsidR="008B2B77">
        <w:rPr>
          <w:color w:val="EE0000"/>
        </w:rPr>
        <w:t xml:space="preserve"> </w:t>
      </w:r>
      <w:r w:rsidR="008B2B77" w:rsidRPr="008B2B77">
        <w:t>værdier</w:t>
      </w:r>
      <w:r w:rsidR="00E14CE0" w:rsidRPr="008B2B77">
        <w:t xml:space="preserve"> og den adfærd, </w:t>
      </w:r>
      <w:r w:rsidR="00D332DC" w:rsidRPr="008B2B77">
        <w:t>vi</w:t>
      </w:r>
      <w:r w:rsidR="00E14CE0" w:rsidRPr="008B2B77">
        <w:t xml:space="preserve"> forvente</w:t>
      </w:r>
      <w:r w:rsidR="00D332DC" w:rsidRPr="008B2B77">
        <w:t>r</w:t>
      </w:r>
      <w:r w:rsidR="00E14CE0" w:rsidRPr="008B2B77">
        <w:t xml:space="preserve"> af en god kollega og medarbejder</w:t>
      </w:r>
      <w:r w:rsidRPr="008B2B77">
        <w:t>.</w:t>
      </w:r>
      <w:r w:rsidR="00273243" w:rsidRPr="008B2B77">
        <w:t xml:space="preserve"> </w:t>
      </w:r>
      <w:r w:rsidR="008B2B77" w:rsidRPr="00A619E2">
        <w:rPr>
          <w:i/>
          <w:iCs/>
          <w:color w:val="EE0000"/>
        </w:rPr>
        <w:t>[</w:t>
      </w:r>
      <w:r w:rsidR="00273243" w:rsidRPr="00A619E2">
        <w:rPr>
          <w:i/>
          <w:iCs/>
          <w:color w:val="EE0000"/>
        </w:rPr>
        <w:t>Listen</w:t>
      </w:r>
      <w:r w:rsidR="008B2B77" w:rsidRPr="00A619E2">
        <w:rPr>
          <w:i/>
          <w:iCs/>
          <w:color w:val="EE0000"/>
        </w:rPr>
        <w:t xml:space="preserve"> ovenfor er ikke</w:t>
      </w:r>
      <w:r w:rsidR="00273243" w:rsidRPr="00A619E2">
        <w:rPr>
          <w:i/>
          <w:iCs/>
          <w:color w:val="EE0000"/>
        </w:rPr>
        <w:t xml:space="preserve"> udtømmende</w:t>
      </w:r>
      <w:r w:rsidR="008B2B77" w:rsidRPr="00A619E2">
        <w:rPr>
          <w:i/>
          <w:iCs/>
          <w:color w:val="EE0000"/>
        </w:rPr>
        <w:t xml:space="preserve"> og flere lønkriterier kan indsættes</w:t>
      </w:r>
      <w:r w:rsidR="00F47F6E" w:rsidRPr="00A619E2">
        <w:rPr>
          <w:i/>
          <w:iCs/>
          <w:color w:val="EE0000"/>
        </w:rPr>
        <w:t xml:space="preserve"> af virksomheden</w:t>
      </w:r>
      <w:r w:rsidR="008B2B77" w:rsidRPr="00A619E2">
        <w:rPr>
          <w:i/>
          <w:iCs/>
          <w:color w:val="EE0000"/>
        </w:rPr>
        <w:t>]</w:t>
      </w:r>
    </w:p>
    <w:p w14:paraId="2B2EDD23" w14:textId="1107CACC" w:rsidR="00742518" w:rsidRPr="008B2B77" w:rsidRDefault="00742518" w:rsidP="00742518">
      <w:pPr>
        <w:rPr>
          <w:rFonts w:eastAsiaTheme="minorEastAsia"/>
        </w:rPr>
      </w:pPr>
      <w:r w:rsidRPr="008B2B77">
        <w:lastRenderedPageBreak/>
        <w:t>Man vil som medarbejder i</w:t>
      </w:r>
      <w:r w:rsidRPr="00F47F6E">
        <w:rPr>
          <w:color w:val="EE0000"/>
        </w:rPr>
        <w:t xml:space="preserve"> </w:t>
      </w:r>
      <w:r w:rsidR="00F47F6E" w:rsidRPr="00F47F6E">
        <w:rPr>
          <w:color w:val="EE0000"/>
        </w:rPr>
        <w:t>[Virksomheden)</w:t>
      </w:r>
      <w:r w:rsidRPr="008B2B77">
        <w:t xml:space="preserve"> – som i enhver anden virksomhed – kunne opleve lønforskelle på tværs af organisationen. Disse lønforskelle vil altid være sagligt begrundet i ovennævnte objektive, relevante og dokumenterbare kriterier.</w:t>
      </w:r>
    </w:p>
    <w:p w14:paraId="2A5B3532" w14:textId="77777777" w:rsidR="002656D4" w:rsidRPr="00F47F6E" w:rsidRDefault="002656D4">
      <w:pPr>
        <w:pStyle w:val="Overskrift1"/>
        <w:rPr>
          <w:rFonts w:eastAsia="Times New Roman"/>
          <w:b/>
          <w:bCs/>
          <w:color w:val="auto"/>
          <w:sz w:val="32"/>
          <w:szCs w:val="32"/>
        </w:rPr>
      </w:pPr>
      <w:r w:rsidRPr="00F47F6E">
        <w:rPr>
          <w:rFonts w:eastAsia="Times New Roman"/>
          <w:b/>
          <w:bCs/>
          <w:color w:val="auto"/>
          <w:sz w:val="32"/>
          <w:szCs w:val="32"/>
        </w:rPr>
        <w:t>Proces for lønfastsættelse og -justering</w:t>
      </w:r>
    </w:p>
    <w:p w14:paraId="08148560" w14:textId="5FF6B51E" w:rsidR="002656D4" w:rsidRPr="008B2B77" w:rsidRDefault="00F47F6E">
      <w:pPr>
        <w:rPr>
          <w:rFonts w:eastAsiaTheme="minorEastAsia"/>
        </w:rPr>
      </w:pPr>
      <w:r w:rsidRPr="008B2B77">
        <w:rPr>
          <w:color w:val="EE0000"/>
        </w:rPr>
        <w:t xml:space="preserve">[Virksomheden] </w:t>
      </w:r>
      <w:r w:rsidR="002656D4" w:rsidRPr="008B2B77">
        <w:t xml:space="preserve">gennemfører en årlig løngennemgang, hvor både individuelle præstationer, </w:t>
      </w:r>
      <w:r w:rsidRPr="008B2B77">
        <w:rPr>
          <w:color w:val="EE0000"/>
        </w:rPr>
        <w:t>[Virksomheden</w:t>
      </w:r>
      <w:r>
        <w:rPr>
          <w:color w:val="EE0000"/>
        </w:rPr>
        <w:t>s</w:t>
      </w:r>
      <w:r w:rsidRPr="008B2B77">
        <w:rPr>
          <w:color w:val="EE0000"/>
        </w:rPr>
        <w:t>]</w:t>
      </w:r>
      <w:r w:rsidR="002656D4" w:rsidRPr="008B2B77">
        <w:t xml:space="preserve"> samlede økonomi og eksterne markedsvilkår vurderes. Lønregulering kan ske ved særlige præstationer, ændringer i ansvar eller markante ændringer på markedet</w:t>
      </w:r>
      <w:r w:rsidR="00136BCB" w:rsidRPr="008B2B77">
        <w:t xml:space="preserve"> eller </w:t>
      </w:r>
      <w:r w:rsidR="00F61621" w:rsidRPr="008B2B77">
        <w:t xml:space="preserve">væsentlig kompetenceudvikling </w:t>
      </w:r>
      <w:r w:rsidR="00136BCB" w:rsidRPr="008B2B77">
        <w:t>og</w:t>
      </w:r>
      <w:r w:rsidR="00F61621" w:rsidRPr="008B2B77">
        <w:t xml:space="preserve"> ændringer i arbejdsbelastning og arbejdstid. </w:t>
      </w:r>
    </w:p>
    <w:p w14:paraId="594474FF" w14:textId="2DFD3CEC" w:rsidR="00095FD7" w:rsidRPr="008B2B77" w:rsidRDefault="002656D4">
      <w:r w:rsidRPr="008B2B77">
        <w:t>Proces og kriterier kommunikeres tydeligt, og der lægges vægt på åben dialog samt gensidig respekt.</w:t>
      </w:r>
      <w:r w:rsidR="00F61621" w:rsidRPr="008B2B77">
        <w:t xml:space="preserve"> Lønregulering foretages altid på baggrund af de saglige kriterier beskrevet i denne politik. </w:t>
      </w:r>
      <w:r w:rsidR="00095FD7">
        <w:br/>
      </w:r>
      <w:r w:rsidR="00095FD7" w:rsidRPr="00095FD7">
        <w:rPr>
          <w:i/>
          <w:iCs/>
          <w:color w:val="EE0000"/>
        </w:rPr>
        <w:t>(OBS vær opmærksom på eventuel overenskomsts regler om lønsamtaler, lønregulering mv.)</w:t>
      </w:r>
    </w:p>
    <w:p w14:paraId="33A50C4E" w14:textId="48C66742" w:rsidR="002656D4" w:rsidRPr="00F47F6E" w:rsidRDefault="002656D4">
      <w:pPr>
        <w:pStyle w:val="Overskrift1"/>
        <w:rPr>
          <w:rFonts w:eastAsia="Times New Roman"/>
          <w:b/>
          <w:bCs/>
          <w:color w:val="auto"/>
          <w:sz w:val="32"/>
          <w:szCs w:val="32"/>
        </w:rPr>
      </w:pPr>
      <w:r w:rsidRPr="00F47F6E">
        <w:rPr>
          <w:rFonts w:eastAsia="Times New Roman"/>
          <w:b/>
          <w:bCs/>
          <w:color w:val="auto"/>
          <w:sz w:val="32"/>
          <w:szCs w:val="32"/>
        </w:rPr>
        <w:t>Gennemsigtighed og fortrolighed</w:t>
      </w:r>
    </w:p>
    <w:p w14:paraId="5DD5EB7E" w14:textId="65F3D0B9" w:rsidR="002656D4" w:rsidRDefault="002656D4">
      <w:r w:rsidRPr="008B2B77">
        <w:t>Alle medarbejdere har adgang til information om lønstrukturer og kriterier for lønfastsættelse, og kan anmode om sammenlignelige lønoplysninger i henhold til</w:t>
      </w:r>
      <w:r w:rsidR="00F47F6E">
        <w:t xml:space="preserve"> </w:t>
      </w:r>
      <w:r w:rsidRPr="008B2B77">
        <w:t>løngennemsigtighedsdirektivet.</w:t>
      </w:r>
      <w:r w:rsidR="00273243" w:rsidRPr="008B2B77">
        <w:t xml:space="preserve"> Anmodninger herom rettes til </w:t>
      </w:r>
      <w:r w:rsidR="00F47F6E" w:rsidRPr="00F47F6E">
        <w:rPr>
          <w:color w:val="EE0000"/>
        </w:rPr>
        <w:t>[</w:t>
      </w:r>
      <w:r w:rsidR="00273243" w:rsidRPr="00F47F6E">
        <w:rPr>
          <w:color w:val="EE0000"/>
        </w:rPr>
        <w:t>HR eller nærmeste leder.</w:t>
      </w:r>
      <w:r w:rsidR="00F47F6E" w:rsidRPr="00F47F6E">
        <w:rPr>
          <w:color w:val="EE0000"/>
        </w:rPr>
        <w:t>]</w:t>
      </w:r>
      <w:r w:rsidR="00273243" w:rsidRPr="008B2B77">
        <w:t xml:space="preserve"> </w:t>
      </w:r>
      <w:r w:rsidRPr="008B2B77">
        <w:t xml:space="preserve">Lønoplysninger behandles fortroligt, og der sikres beskyttelse af </w:t>
      </w:r>
      <w:r w:rsidR="00436B5A">
        <w:t>personoplysninger.</w:t>
      </w:r>
      <w:r w:rsidR="00C05051" w:rsidRPr="008B2B77">
        <w:t xml:space="preserve"> Ledere vil én gang årligt underrette medarbejdere om deres ret til at modtage lønoplysninger om deres individuelle lønniveau og sammenlignelige lønoplysninger</w:t>
      </w:r>
      <w:r w:rsidR="00843AEA" w:rsidRPr="008B2B77">
        <w:t xml:space="preserve"> i henhold til lovgivningen. </w:t>
      </w:r>
    </w:p>
    <w:p w14:paraId="3930F090" w14:textId="77777777" w:rsidR="0017774B" w:rsidRPr="00F47F6E" w:rsidRDefault="0017774B" w:rsidP="0017774B">
      <w:pPr>
        <w:pStyle w:val="Overskrift1"/>
        <w:rPr>
          <w:rFonts w:eastAsia="Times New Roman"/>
          <w:b/>
          <w:bCs/>
          <w:color w:val="auto"/>
          <w:sz w:val="32"/>
          <w:szCs w:val="32"/>
        </w:rPr>
      </w:pPr>
      <w:r w:rsidRPr="00F47F6E">
        <w:rPr>
          <w:rFonts w:eastAsia="Times New Roman"/>
          <w:b/>
          <w:bCs/>
          <w:color w:val="auto"/>
          <w:sz w:val="32"/>
          <w:szCs w:val="32"/>
        </w:rPr>
        <w:t>Ledelsens ansvar og dialog</w:t>
      </w:r>
    </w:p>
    <w:p w14:paraId="25899370" w14:textId="13B0544E" w:rsidR="0017774B" w:rsidRPr="008B2B77" w:rsidRDefault="0017774B" w:rsidP="00843AEA">
      <w:pPr>
        <w:spacing w:line="276" w:lineRule="auto"/>
        <w:rPr>
          <w:rFonts w:eastAsia="Times New Roman"/>
        </w:rPr>
      </w:pPr>
      <w:r w:rsidRPr="008B2B77">
        <w:t>Ledere forventes at kende og tage stilling til lønstrukturer</w:t>
      </w:r>
      <w:r w:rsidR="00C427F2" w:rsidRPr="008B2B77">
        <w:t>,</w:t>
      </w:r>
      <w:r w:rsidRPr="008B2B77">
        <w:t xml:space="preserve"> at vurdere medarbejdernes løn løbende samt at sikre, at dialogen om løn er åben og forståelig. </w:t>
      </w:r>
      <w:r w:rsidR="00843AEA" w:rsidRPr="008B2B77">
        <w:t>L</w:t>
      </w:r>
      <w:r w:rsidR="00843AEA" w:rsidRPr="008B2B77">
        <w:rPr>
          <w:rFonts w:eastAsia="Times New Roman"/>
        </w:rPr>
        <w:t>ønpolitikken vil løbende evalueres for at sikre ligeløn og forhindre utilsigtede lønforskelle, gennem ledelsens monitorering af køns-, alders- og etnicitetsforskelle i løn.</w:t>
      </w:r>
    </w:p>
    <w:p w14:paraId="3456F0E5" w14:textId="77777777" w:rsidR="00F61621" w:rsidRPr="00F47F6E" w:rsidRDefault="00F61621" w:rsidP="00F61621">
      <w:pPr>
        <w:pStyle w:val="Overskrift1"/>
        <w:rPr>
          <w:rFonts w:eastAsia="Times New Roman"/>
          <w:b/>
          <w:bCs/>
          <w:color w:val="auto"/>
          <w:sz w:val="32"/>
          <w:szCs w:val="32"/>
        </w:rPr>
      </w:pPr>
      <w:r w:rsidRPr="00F47F6E">
        <w:rPr>
          <w:rFonts w:eastAsia="Times New Roman"/>
          <w:b/>
          <w:bCs/>
          <w:color w:val="auto"/>
          <w:sz w:val="32"/>
          <w:szCs w:val="32"/>
        </w:rPr>
        <w:t>Spørgsmål og kontakt</w:t>
      </w:r>
    </w:p>
    <w:p w14:paraId="48D52771" w14:textId="030FD314" w:rsidR="00F61621" w:rsidRPr="008B2B77" w:rsidRDefault="00F61621" w:rsidP="00F61621">
      <w:r w:rsidRPr="008B2B77">
        <w:t xml:space="preserve">Spørgsmål til lønpolitikken eller ønsker om yderligere information kan rettes til </w:t>
      </w:r>
      <w:r w:rsidR="00F47F6E" w:rsidRPr="00F47F6E">
        <w:rPr>
          <w:color w:val="EE0000"/>
        </w:rPr>
        <w:t>[HR eller nærmeste leder.]</w:t>
      </w:r>
    </w:p>
    <w:p w14:paraId="01BBAD6C" w14:textId="27D60B24" w:rsidR="00F61621" w:rsidRPr="00F47F6E" w:rsidRDefault="00F61621" w:rsidP="00F61621">
      <w:pPr>
        <w:pStyle w:val="Overskrift1"/>
        <w:rPr>
          <w:rFonts w:eastAsia="Times New Roman"/>
          <w:b/>
          <w:bCs/>
          <w:color w:val="auto"/>
          <w:sz w:val="32"/>
          <w:szCs w:val="32"/>
        </w:rPr>
      </w:pPr>
      <w:r w:rsidRPr="00F47F6E">
        <w:rPr>
          <w:rFonts w:eastAsia="Times New Roman"/>
          <w:b/>
          <w:bCs/>
          <w:color w:val="auto"/>
          <w:sz w:val="32"/>
          <w:szCs w:val="32"/>
        </w:rPr>
        <w:t>Ikrafttræden</w:t>
      </w:r>
    </w:p>
    <w:p w14:paraId="2712D963" w14:textId="62692E19" w:rsidR="004F2DA9" w:rsidRPr="008B2B77" w:rsidRDefault="00F61621" w:rsidP="00A13184">
      <w:r w:rsidRPr="008B2B77">
        <w:t xml:space="preserve">Denne lønpolitik træder i kraft fra den </w:t>
      </w:r>
      <w:r w:rsidR="006B266E" w:rsidRPr="006B266E">
        <w:rPr>
          <w:color w:val="EE0000"/>
        </w:rPr>
        <w:t>[</w:t>
      </w:r>
      <w:r w:rsidRPr="006B266E">
        <w:rPr>
          <w:color w:val="EE0000"/>
        </w:rPr>
        <w:t>x</w:t>
      </w:r>
      <w:r w:rsidR="006B266E" w:rsidRPr="006B266E">
        <w:rPr>
          <w:color w:val="EE0000"/>
        </w:rPr>
        <w:t>]</w:t>
      </w:r>
      <w:r w:rsidRPr="008B2B77">
        <w:t xml:space="preserve"> og </w:t>
      </w:r>
      <w:r w:rsidR="00A13184" w:rsidRPr="008B2B77">
        <w:t xml:space="preserve">erstatter tidligere indgået lønpolitikker i </w:t>
      </w:r>
      <w:r w:rsidR="00F47F6E" w:rsidRPr="00F47F6E">
        <w:rPr>
          <w:color w:val="EE0000"/>
        </w:rPr>
        <w:t>[Virksomheden]</w:t>
      </w:r>
      <w:r w:rsidR="00F47F6E">
        <w:t>.</w:t>
      </w:r>
      <w:r w:rsidR="00A13184" w:rsidRPr="008B2B77">
        <w:t xml:space="preserve"> </w:t>
      </w:r>
      <w:r w:rsidR="00B42BA6" w:rsidRPr="008B2B77">
        <w:t xml:space="preserve"> </w:t>
      </w:r>
    </w:p>
    <w:sectPr w:rsidR="004F2DA9" w:rsidRPr="008B2B7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1847E" w14:textId="77777777" w:rsidR="00D525DA" w:rsidRDefault="00D525DA" w:rsidP="00843AEA">
      <w:pPr>
        <w:spacing w:after="0" w:line="240" w:lineRule="auto"/>
      </w:pPr>
      <w:r>
        <w:separator/>
      </w:r>
    </w:p>
  </w:endnote>
  <w:endnote w:type="continuationSeparator" w:id="0">
    <w:p w14:paraId="2A987ED9" w14:textId="77777777" w:rsidR="00D525DA" w:rsidRDefault="00D525DA" w:rsidP="00843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2C675" w14:textId="77777777" w:rsidR="00D525DA" w:rsidRDefault="00D525DA" w:rsidP="00843AEA">
      <w:pPr>
        <w:spacing w:after="0" w:line="240" w:lineRule="auto"/>
      </w:pPr>
      <w:r>
        <w:separator/>
      </w:r>
    </w:p>
  </w:footnote>
  <w:footnote w:type="continuationSeparator" w:id="0">
    <w:p w14:paraId="00FC0440" w14:textId="77777777" w:rsidR="00D525DA" w:rsidRDefault="00D525DA" w:rsidP="00843A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0B2A"/>
    <w:multiLevelType w:val="multilevel"/>
    <w:tmpl w:val="E05CD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6F1EEB"/>
    <w:multiLevelType w:val="hybridMultilevel"/>
    <w:tmpl w:val="48C8B188"/>
    <w:lvl w:ilvl="0" w:tplc="0406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D064E5F"/>
    <w:multiLevelType w:val="multilevel"/>
    <w:tmpl w:val="9F421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7152075">
    <w:abstractNumId w:val="2"/>
  </w:num>
  <w:num w:numId="2" w16cid:durableId="882249928">
    <w:abstractNumId w:val="0"/>
  </w:num>
  <w:num w:numId="3" w16cid:durableId="147051747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6D4"/>
    <w:rsid w:val="00051E21"/>
    <w:rsid w:val="00095FD7"/>
    <w:rsid w:val="000E0138"/>
    <w:rsid w:val="000F69D2"/>
    <w:rsid w:val="00136BCB"/>
    <w:rsid w:val="00176277"/>
    <w:rsid w:val="0017774B"/>
    <w:rsid w:val="001F73E1"/>
    <w:rsid w:val="00203DE8"/>
    <w:rsid w:val="00225871"/>
    <w:rsid w:val="00226994"/>
    <w:rsid w:val="00241598"/>
    <w:rsid w:val="002656D4"/>
    <w:rsid w:val="00273243"/>
    <w:rsid w:val="002C7BFF"/>
    <w:rsid w:val="002E7EF3"/>
    <w:rsid w:val="00323C20"/>
    <w:rsid w:val="00330561"/>
    <w:rsid w:val="00364E0B"/>
    <w:rsid w:val="0039255D"/>
    <w:rsid w:val="00396CB2"/>
    <w:rsid w:val="003A32DC"/>
    <w:rsid w:val="003A4CB5"/>
    <w:rsid w:val="003F4960"/>
    <w:rsid w:val="00407259"/>
    <w:rsid w:val="00422351"/>
    <w:rsid w:val="00436B5A"/>
    <w:rsid w:val="00466FB0"/>
    <w:rsid w:val="0049388B"/>
    <w:rsid w:val="004F2DA9"/>
    <w:rsid w:val="004F32E3"/>
    <w:rsid w:val="00504130"/>
    <w:rsid w:val="005269EA"/>
    <w:rsid w:val="005628CB"/>
    <w:rsid w:val="006018FB"/>
    <w:rsid w:val="00640CA6"/>
    <w:rsid w:val="006528D1"/>
    <w:rsid w:val="006A7BA4"/>
    <w:rsid w:val="006B266E"/>
    <w:rsid w:val="006B646B"/>
    <w:rsid w:val="006C71CA"/>
    <w:rsid w:val="006F2441"/>
    <w:rsid w:val="007034B3"/>
    <w:rsid w:val="00742518"/>
    <w:rsid w:val="00750505"/>
    <w:rsid w:val="00760286"/>
    <w:rsid w:val="00772973"/>
    <w:rsid w:val="007740FA"/>
    <w:rsid w:val="00802414"/>
    <w:rsid w:val="008263CF"/>
    <w:rsid w:val="00831859"/>
    <w:rsid w:val="00843AEA"/>
    <w:rsid w:val="00845AAD"/>
    <w:rsid w:val="00857E94"/>
    <w:rsid w:val="00861197"/>
    <w:rsid w:val="00891319"/>
    <w:rsid w:val="008B21F6"/>
    <w:rsid w:val="008B2B77"/>
    <w:rsid w:val="008C3CC6"/>
    <w:rsid w:val="008F382E"/>
    <w:rsid w:val="009012FE"/>
    <w:rsid w:val="009043C9"/>
    <w:rsid w:val="009125F8"/>
    <w:rsid w:val="00931F37"/>
    <w:rsid w:val="009C474C"/>
    <w:rsid w:val="009E0B7A"/>
    <w:rsid w:val="009E2FCA"/>
    <w:rsid w:val="00A058D6"/>
    <w:rsid w:val="00A13184"/>
    <w:rsid w:val="00A26BAE"/>
    <w:rsid w:val="00A42876"/>
    <w:rsid w:val="00A619E2"/>
    <w:rsid w:val="00A80371"/>
    <w:rsid w:val="00A85554"/>
    <w:rsid w:val="00A9391C"/>
    <w:rsid w:val="00B16EED"/>
    <w:rsid w:val="00B42BA6"/>
    <w:rsid w:val="00B47A02"/>
    <w:rsid w:val="00B56840"/>
    <w:rsid w:val="00B768FC"/>
    <w:rsid w:val="00BA3638"/>
    <w:rsid w:val="00BB4289"/>
    <w:rsid w:val="00BE6C17"/>
    <w:rsid w:val="00C02EA9"/>
    <w:rsid w:val="00C04A57"/>
    <w:rsid w:val="00C05051"/>
    <w:rsid w:val="00C14BB2"/>
    <w:rsid w:val="00C342C1"/>
    <w:rsid w:val="00C427F2"/>
    <w:rsid w:val="00C8697E"/>
    <w:rsid w:val="00C95A8C"/>
    <w:rsid w:val="00D31BA1"/>
    <w:rsid w:val="00D332DC"/>
    <w:rsid w:val="00D45CD0"/>
    <w:rsid w:val="00D525DA"/>
    <w:rsid w:val="00DA4F3A"/>
    <w:rsid w:val="00DF2CB0"/>
    <w:rsid w:val="00E14735"/>
    <w:rsid w:val="00E14CE0"/>
    <w:rsid w:val="00E462F4"/>
    <w:rsid w:val="00E535A3"/>
    <w:rsid w:val="00E748C4"/>
    <w:rsid w:val="00ED2B66"/>
    <w:rsid w:val="00EF4AAF"/>
    <w:rsid w:val="00EF680C"/>
    <w:rsid w:val="00F15C6B"/>
    <w:rsid w:val="00F30911"/>
    <w:rsid w:val="00F47F6E"/>
    <w:rsid w:val="00F57C99"/>
    <w:rsid w:val="00F61621"/>
    <w:rsid w:val="00F71DC3"/>
    <w:rsid w:val="00F75E87"/>
    <w:rsid w:val="00FE54A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E0289"/>
  <w15:chartTrackingRefBased/>
  <w15:docId w15:val="{DEB97D21-523E-43E6-890F-59179CC10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656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2656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2656D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656D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656D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656D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656D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656D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656D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656D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2656D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656D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656D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656D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656D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656D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656D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656D4"/>
    <w:rPr>
      <w:rFonts w:eastAsiaTheme="majorEastAsia" w:cstheme="majorBidi"/>
      <w:color w:val="272727" w:themeColor="text1" w:themeTint="D8"/>
    </w:rPr>
  </w:style>
  <w:style w:type="paragraph" w:styleId="Titel">
    <w:name w:val="Title"/>
    <w:basedOn w:val="Normal"/>
    <w:next w:val="Normal"/>
    <w:link w:val="TitelTegn"/>
    <w:uiPriority w:val="10"/>
    <w:qFormat/>
    <w:rsid w:val="002656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656D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656D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656D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656D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656D4"/>
    <w:rPr>
      <w:i/>
      <w:iCs/>
      <w:color w:val="404040" w:themeColor="text1" w:themeTint="BF"/>
    </w:rPr>
  </w:style>
  <w:style w:type="paragraph" w:styleId="Listeafsnit">
    <w:name w:val="List Paragraph"/>
    <w:basedOn w:val="Normal"/>
    <w:uiPriority w:val="34"/>
    <w:qFormat/>
    <w:rsid w:val="002656D4"/>
    <w:pPr>
      <w:ind w:left="720"/>
      <w:contextualSpacing/>
    </w:pPr>
  </w:style>
  <w:style w:type="character" w:styleId="Kraftigfremhvning">
    <w:name w:val="Intense Emphasis"/>
    <w:basedOn w:val="Standardskrifttypeiafsnit"/>
    <w:uiPriority w:val="21"/>
    <w:qFormat/>
    <w:rsid w:val="002656D4"/>
    <w:rPr>
      <w:i/>
      <w:iCs/>
      <w:color w:val="0F4761" w:themeColor="accent1" w:themeShade="BF"/>
    </w:rPr>
  </w:style>
  <w:style w:type="paragraph" w:styleId="Strktcitat">
    <w:name w:val="Intense Quote"/>
    <w:basedOn w:val="Normal"/>
    <w:next w:val="Normal"/>
    <w:link w:val="StrktcitatTegn"/>
    <w:uiPriority w:val="30"/>
    <w:qFormat/>
    <w:rsid w:val="002656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656D4"/>
    <w:rPr>
      <w:i/>
      <w:iCs/>
      <w:color w:val="0F4761" w:themeColor="accent1" w:themeShade="BF"/>
    </w:rPr>
  </w:style>
  <w:style w:type="character" w:styleId="Kraftighenvisning">
    <w:name w:val="Intense Reference"/>
    <w:basedOn w:val="Standardskrifttypeiafsnit"/>
    <w:uiPriority w:val="32"/>
    <w:qFormat/>
    <w:rsid w:val="002656D4"/>
    <w:rPr>
      <w:b/>
      <w:bCs/>
      <w:smallCaps/>
      <w:color w:val="0F4761" w:themeColor="accent1" w:themeShade="BF"/>
      <w:spacing w:val="5"/>
    </w:rPr>
  </w:style>
  <w:style w:type="character" w:styleId="Hyperlink">
    <w:name w:val="Hyperlink"/>
    <w:basedOn w:val="Standardskrifttypeiafsnit"/>
    <w:uiPriority w:val="99"/>
    <w:unhideWhenUsed/>
    <w:rsid w:val="00760286"/>
    <w:rPr>
      <w:color w:val="467886" w:themeColor="hyperlink"/>
      <w:u w:val="single"/>
    </w:rPr>
  </w:style>
  <w:style w:type="character" w:styleId="Ulstomtale">
    <w:name w:val="Unresolved Mention"/>
    <w:basedOn w:val="Standardskrifttypeiafsnit"/>
    <w:uiPriority w:val="99"/>
    <w:semiHidden/>
    <w:unhideWhenUsed/>
    <w:rsid w:val="00760286"/>
    <w:rPr>
      <w:color w:val="605E5C"/>
      <w:shd w:val="clear" w:color="auto" w:fill="E1DFDD"/>
    </w:rPr>
  </w:style>
  <w:style w:type="paragraph" w:styleId="NormalWeb">
    <w:name w:val="Normal (Web)"/>
    <w:basedOn w:val="Normal"/>
    <w:uiPriority w:val="99"/>
    <w:semiHidden/>
    <w:unhideWhenUsed/>
    <w:rsid w:val="006528D1"/>
    <w:rPr>
      <w:rFonts w:ascii="Times New Roman" w:hAnsi="Times New Roman" w:cs="Times New Roman"/>
    </w:rPr>
  </w:style>
  <w:style w:type="paragraph" w:styleId="Sidehoved">
    <w:name w:val="header"/>
    <w:basedOn w:val="Normal"/>
    <w:link w:val="SidehovedTegn"/>
    <w:uiPriority w:val="99"/>
    <w:unhideWhenUsed/>
    <w:rsid w:val="00843AE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43AEA"/>
  </w:style>
  <w:style w:type="paragraph" w:styleId="Sidefod">
    <w:name w:val="footer"/>
    <w:basedOn w:val="Normal"/>
    <w:link w:val="SidefodTegn"/>
    <w:uiPriority w:val="99"/>
    <w:unhideWhenUsed/>
    <w:rsid w:val="00843AE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43AEA"/>
  </w:style>
  <w:style w:type="paragraph" w:styleId="Korrektur">
    <w:name w:val="Revision"/>
    <w:hidden/>
    <w:uiPriority w:val="99"/>
    <w:semiHidden/>
    <w:rsid w:val="0039255D"/>
    <w:pPr>
      <w:spacing w:after="0" w:line="240" w:lineRule="auto"/>
    </w:pPr>
  </w:style>
  <w:style w:type="character" w:styleId="Kommentarhenvisning">
    <w:name w:val="annotation reference"/>
    <w:basedOn w:val="Standardskrifttypeiafsnit"/>
    <w:uiPriority w:val="99"/>
    <w:semiHidden/>
    <w:unhideWhenUsed/>
    <w:rsid w:val="0039255D"/>
    <w:rPr>
      <w:sz w:val="16"/>
      <w:szCs w:val="16"/>
    </w:rPr>
  </w:style>
  <w:style w:type="paragraph" w:styleId="Kommentartekst">
    <w:name w:val="annotation text"/>
    <w:basedOn w:val="Normal"/>
    <w:link w:val="KommentartekstTegn"/>
    <w:uiPriority w:val="99"/>
    <w:unhideWhenUsed/>
    <w:rsid w:val="0039255D"/>
    <w:pPr>
      <w:spacing w:line="240" w:lineRule="auto"/>
    </w:pPr>
    <w:rPr>
      <w:sz w:val="20"/>
      <w:szCs w:val="20"/>
    </w:rPr>
  </w:style>
  <w:style w:type="character" w:customStyle="1" w:styleId="KommentartekstTegn">
    <w:name w:val="Kommentartekst Tegn"/>
    <w:basedOn w:val="Standardskrifttypeiafsnit"/>
    <w:link w:val="Kommentartekst"/>
    <w:uiPriority w:val="99"/>
    <w:rsid w:val="0039255D"/>
    <w:rPr>
      <w:sz w:val="20"/>
      <w:szCs w:val="20"/>
    </w:rPr>
  </w:style>
  <w:style w:type="paragraph" w:styleId="Kommentaremne">
    <w:name w:val="annotation subject"/>
    <w:basedOn w:val="Kommentartekst"/>
    <w:next w:val="Kommentartekst"/>
    <w:link w:val="KommentaremneTegn"/>
    <w:uiPriority w:val="99"/>
    <w:semiHidden/>
    <w:unhideWhenUsed/>
    <w:rsid w:val="0039255D"/>
    <w:rPr>
      <w:b/>
      <w:bCs/>
    </w:rPr>
  </w:style>
  <w:style w:type="character" w:customStyle="1" w:styleId="KommentaremneTegn">
    <w:name w:val="Kommentaremne Tegn"/>
    <w:basedOn w:val="KommentartekstTegn"/>
    <w:link w:val="Kommentaremne"/>
    <w:uiPriority w:val="99"/>
    <w:semiHidden/>
    <w:rsid w:val="003925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780</Words>
  <Characters>5238</Characters>
  <Application>Microsoft Office Word</Application>
  <DocSecurity>0</DocSecurity>
  <Lines>93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Krabbe Heldgaard</dc:creator>
  <cp:keywords/>
  <dc:description/>
  <cp:lastModifiedBy>Rokhsar Ghafar</cp:lastModifiedBy>
  <cp:revision>24</cp:revision>
  <cp:lastPrinted>2026-06-02T16:29:00Z</cp:lastPrinted>
  <dcterms:created xsi:type="dcterms:W3CDTF">2026-05-30T19:06:00Z</dcterms:created>
  <dcterms:modified xsi:type="dcterms:W3CDTF">2026-06-03T11:06:00Z</dcterms:modified>
</cp:coreProperties>
</file>